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2" w:rsidRDefault="00ED5672" w:rsidP="00810B64">
      <w:pPr>
        <w:spacing w:after="120" w:line="264" w:lineRule="auto"/>
      </w:pPr>
      <w:r w:rsidRPr="00066524">
        <w:rPr>
          <w:rFonts w:eastAsia="MS Mincho"/>
          <w:noProof/>
          <w:lang w:eastAsia="en-US"/>
        </w:rPr>
        <w:t>УДК</w:t>
      </w:r>
      <w:r w:rsidRPr="00C34606">
        <w:rPr>
          <w:rFonts w:eastAsia="MS Mincho"/>
          <w:noProof/>
          <w:lang w:eastAsia="en-US"/>
        </w:rPr>
        <w:t xml:space="preserve"> (</w:t>
      </w:r>
      <w:r>
        <w:rPr>
          <w:rFonts w:eastAsia="MS Mincho"/>
          <w:noProof/>
          <w:lang w:eastAsia="en-US"/>
        </w:rPr>
        <w:t>третьего уровня</w:t>
      </w:r>
      <w:r w:rsidRPr="00C34606">
        <w:rPr>
          <w:rFonts w:eastAsia="MS Mincho"/>
          <w:noProof/>
          <w:lang w:eastAsia="en-US"/>
        </w:rPr>
        <w:t>)</w:t>
      </w:r>
    </w:p>
    <w:p w:rsidR="00ED5672" w:rsidRPr="00ED5672" w:rsidRDefault="00945269" w:rsidP="00810B64">
      <w:pPr>
        <w:pStyle w:val="2"/>
        <w:spacing w:before="120" w:line="36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</w:pP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мя Отчество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 xml:space="preserve"> </w:t>
      </w:r>
      <w:r w:rsidR="00ED5672"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="00ED5672"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(первого автора), 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мя Отчество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 xml:space="preserve"> </w:t>
      </w:r>
      <w:r w:rsidR="00ED5672"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="00ED5672"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(второго автора)</w:t>
      </w:r>
      <w:r w:rsidR="00ED5672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="00ED5672" w:rsidRPr="00ED5672">
        <w:rPr>
          <w:rFonts w:ascii="Times New Roman" w:eastAsia="MS Mincho" w:hAnsi="Times New Roman" w:cs="Times New Roman"/>
          <w:smallCaps/>
          <w:noProof/>
          <w:color w:val="000000" w:themeColor="text1"/>
          <w:sz w:val="24"/>
          <w:szCs w:val="24"/>
          <w:lang w:eastAsia="en-US"/>
        </w:rPr>
        <w:t>Н</w:t>
      </w:r>
      <w:r w:rsidR="00ED5672" w:rsidRPr="00ED5672"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  <w:lang w:eastAsia="en-US"/>
        </w:rPr>
        <w:t>АЗВАНИЕ СТАТЬИ НА РУССКОМ ЯЗЫКЕ*</w:t>
      </w:r>
    </w:p>
    <w:p w:rsidR="00ED5672" w:rsidRPr="00066524" w:rsidRDefault="00ED5672" w:rsidP="00C26941">
      <w:pPr>
        <w:spacing w:line="264" w:lineRule="auto"/>
        <w:jc w:val="center"/>
        <w:rPr>
          <w:i/>
        </w:rPr>
      </w:pPr>
      <w:r w:rsidRPr="00066524">
        <w:rPr>
          <w:vertAlign w:val="superscript"/>
        </w:rPr>
        <w:t>1</w:t>
      </w:r>
      <w:r w:rsidRPr="00066524">
        <w:rPr>
          <w:i/>
        </w:rPr>
        <w:t>Организация, в которой работает первый автор, город, страна</w:t>
      </w:r>
    </w:p>
    <w:p w:rsidR="00ED5672" w:rsidRPr="00066524" w:rsidRDefault="00ED5672" w:rsidP="00C26941">
      <w:pPr>
        <w:spacing w:line="264" w:lineRule="auto"/>
        <w:jc w:val="center"/>
        <w:rPr>
          <w:i/>
        </w:rPr>
      </w:pPr>
      <w:r w:rsidRPr="00066524">
        <w:rPr>
          <w:vertAlign w:val="superscript"/>
        </w:rPr>
        <w:t>2</w:t>
      </w:r>
      <w:r w:rsidRPr="00066524">
        <w:rPr>
          <w:i/>
        </w:rPr>
        <w:t>Организация, в которой работает второй автор, город, страна</w:t>
      </w:r>
    </w:p>
    <w:p w:rsidR="00657F7D" w:rsidRDefault="00657F7D" w:rsidP="00657F7D">
      <w:pPr>
        <w:spacing w:before="120" w:line="264" w:lineRule="auto"/>
        <w:jc w:val="both"/>
        <w:rPr>
          <w:b/>
          <w:i/>
          <w:sz w:val="20"/>
          <w:szCs w:val="20"/>
        </w:rPr>
      </w:pPr>
      <w:r w:rsidRPr="00657F7D">
        <w:rPr>
          <w:b/>
          <w:i/>
          <w:sz w:val="20"/>
          <w:szCs w:val="20"/>
        </w:rPr>
        <w:t>Аннотация:</w:t>
      </w:r>
      <w:r w:rsidRPr="006476EA">
        <w:rPr>
          <w:sz w:val="20"/>
          <w:szCs w:val="20"/>
        </w:rPr>
        <w:t xml:space="preserve"> </w:t>
      </w:r>
      <w:r>
        <w:rPr>
          <w:sz w:val="20"/>
          <w:szCs w:val="20"/>
        </w:rPr>
        <w:t>Не более 100 слов. Актуальность исследования. Цель исследования. Задачи исследования. Методы исследования. Результаты исследования. Выводы. Область применения.</w:t>
      </w:r>
      <w:r w:rsidR="00093E68">
        <w:rPr>
          <w:sz w:val="20"/>
          <w:szCs w:val="20"/>
        </w:rPr>
        <w:t xml:space="preserve"> В аннотации не должно быть разделения на абзацы, ссылок на источники и аббревиатур.</w:t>
      </w:r>
    </w:p>
    <w:p w:rsidR="00ED5672" w:rsidRPr="006476EA" w:rsidRDefault="00ED5672" w:rsidP="00657F7D">
      <w:pPr>
        <w:spacing w:before="120" w:after="120" w:line="264" w:lineRule="auto"/>
        <w:jc w:val="both"/>
        <w:rPr>
          <w:sz w:val="20"/>
          <w:szCs w:val="20"/>
        </w:rPr>
      </w:pPr>
      <w:r w:rsidRPr="00B06C6C">
        <w:rPr>
          <w:b/>
          <w:i/>
          <w:sz w:val="20"/>
          <w:szCs w:val="20"/>
        </w:rPr>
        <w:t>Ключевые слова</w:t>
      </w:r>
      <w:r w:rsidR="00B06C6C" w:rsidRPr="00B06C6C">
        <w:rPr>
          <w:b/>
          <w:i/>
          <w:sz w:val="20"/>
          <w:szCs w:val="20"/>
        </w:rPr>
        <w:t>:</w:t>
      </w:r>
      <w:r w:rsidRPr="006476EA">
        <w:rPr>
          <w:sz w:val="20"/>
          <w:szCs w:val="20"/>
        </w:rPr>
        <w:t xml:space="preserve"> образец, оформление, статья</w:t>
      </w:r>
    </w:p>
    <w:p w:rsidR="00594531" w:rsidRDefault="00F250FC" w:rsidP="00D13D3A">
      <w:pPr>
        <w:spacing w:line="264" w:lineRule="auto"/>
        <w:ind w:firstLine="567"/>
        <w:jc w:val="both"/>
      </w:pPr>
      <w:r w:rsidRPr="00F250FC">
        <w:t>Написание тезисов на конференцию представляет собой процесс сбора в единое целое взаимосвязанных и логически выстроенных основных положений всей научной работы</w:t>
      </w:r>
      <w:r w:rsidR="00C01759">
        <w:t xml:space="preserve"> и отвечает на три вопроса: что</w:t>
      </w:r>
      <w:r w:rsidR="006248C4">
        <w:t xml:space="preserve"> исследовалось</w:t>
      </w:r>
      <w:r w:rsidR="00C01759">
        <w:t>, как исследовалось</w:t>
      </w:r>
      <w:r w:rsidR="00945269">
        <w:t>,</w:t>
      </w:r>
      <w:r w:rsidR="00C01759">
        <w:t xml:space="preserve"> какие результаты были получены.</w:t>
      </w:r>
      <w:r w:rsidR="00594531" w:rsidRPr="00594531">
        <w:t xml:space="preserve"> </w:t>
      </w:r>
      <w:r w:rsidR="00594531" w:rsidRPr="00F250FC">
        <w:t>Тезисы</w:t>
      </w:r>
      <w:r w:rsidR="00945269">
        <w:t xml:space="preserve"> содержат</w:t>
      </w:r>
      <w:r w:rsidR="00594531" w:rsidRPr="00F250FC">
        <w:t xml:space="preserve"> </w:t>
      </w:r>
      <w:r w:rsidR="00945269">
        <w:t>1-3 страницы текста</w:t>
      </w:r>
      <w:r w:rsidR="00594531">
        <w:t>, которы</w:t>
      </w:r>
      <w:r w:rsidR="00945269">
        <w:t>й</w:t>
      </w:r>
      <w:r w:rsidR="00594531">
        <w:t xml:space="preserve"> можно разбить на следующие разделы: введение, теория, результаты, обсуждение и заключение.</w:t>
      </w:r>
    </w:p>
    <w:p w:rsidR="00535442" w:rsidRPr="00066524" w:rsidRDefault="00535442" w:rsidP="00D13D3A">
      <w:pPr>
        <w:spacing w:line="264" w:lineRule="auto"/>
        <w:ind w:firstLine="567"/>
        <w:jc w:val="both"/>
      </w:pPr>
      <w:r>
        <w:t>Введение в</w:t>
      </w:r>
      <w:r w:rsidRPr="00066524">
        <w:t xml:space="preserve">ключает </w:t>
      </w:r>
      <w:r>
        <w:t>описание</w:t>
      </w:r>
      <w:r w:rsidRPr="00066524">
        <w:t xml:space="preserve"> проблем</w:t>
      </w:r>
      <w:r>
        <w:t>ы, её актуальность</w:t>
      </w:r>
      <w:r w:rsidRPr="00066524">
        <w:t xml:space="preserve">, </w:t>
      </w:r>
      <w:r>
        <w:t>ц</w:t>
      </w:r>
      <w:r w:rsidRPr="00066524">
        <w:t>ел</w:t>
      </w:r>
      <w:r>
        <w:t>ь</w:t>
      </w:r>
      <w:r w:rsidRPr="00066524">
        <w:t xml:space="preserve"> и задач исследования.</w:t>
      </w:r>
    </w:p>
    <w:p w:rsidR="00242446" w:rsidRDefault="00535442" w:rsidP="00D13D3A">
      <w:pPr>
        <w:spacing w:line="264" w:lineRule="auto"/>
        <w:ind w:firstLine="567"/>
        <w:jc w:val="both"/>
      </w:pPr>
      <w:r>
        <w:t>Теория в</w:t>
      </w:r>
      <w:r w:rsidRPr="00066524">
        <w:t>ключает</w:t>
      </w:r>
      <w:r>
        <w:t xml:space="preserve"> краткий </w:t>
      </w:r>
      <w:r w:rsidRPr="00066524">
        <w:t>обзор литературы по теме исследования</w:t>
      </w:r>
      <w:r>
        <w:t xml:space="preserve">, краткое описание теоретических основ и/или </w:t>
      </w:r>
      <w:r w:rsidRPr="00066524">
        <w:t>методов пров</w:t>
      </w:r>
      <w:r>
        <w:t xml:space="preserve">едения исследования, </w:t>
      </w:r>
      <w:r w:rsidRPr="00066524">
        <w:t>материал</w:t>
      </w:r>
      <w:r>
        <w:t>ов</w:t>
      </w:r>
      <w:r w:rsidRPr="00066524">
        <w:t>, прибор</w:t>
      </w:r>
      <w:r>
        <w:t>ов и</w:t>
      </w:r>
      <w:r w:rsidRPr="00066524">
        <w:t xml:space="preserve"> оборудовани</w:t>
      </w:r>
      <w:r>
        <w:t>я</w:t>
      </w:r>
      <w:r w:rsidRPr="00066524">
        <w:t>.</w:t>
      </w:r>
      <w:r w:rsidR="006D78F8">
        <w:t xml:space="preserve"> Описание</w:t>
      </w:r>
      <w:r w:rsidR="00242446">
        <w:t xml:space="preserve"> должн</w:t>
      </w:r>
      <w:r w:rsidR="006D78F8">
        <w:t>о</w:t>
      </w:r>
      <w:r w:rsidR="00242446">
        <w:t xml:space="preserve"> сопровождаться ссылкой на источник. Ссылка даётся в квадратных скобках. </w:t>
      </w:r>
      <w:r w:rsidR="00242446" w:rsidRPr="00066524">
        <w:rPr>
          <w:color w:val="000000"/>
        </w:rPr>
        <w:t>Библиографическое описание</w:t>
      </w:r>
      <w:r w:rsidR="00242446">
        <w:rPr>
          <w:color w:val="000000"/>
        </w:rPr>
        <w:t xml:space="preserve"> источников</w:t>
      </w:r>
      <w:r w:rsidR="00242446" w:rsidRPr="00066524">
        <w:rPr>
          <w:color w:val="000000"/>
        </w:rPr>
        <w:t xml:space="preserve"> выполняется шрифтом </w:t>
      </w:r>
      <w:proofErr w:type="spellStart"/>
      <w:r w:rsidR="00242446" w:rsidRPr="00066524">
        <w:rPr>
          <w:color w:val="000000"/>
        </w:rPr>
        <w:t>Times</w:t>
      </w:r>
      <w:proofErr w:type="spellEnd"/>
      <w:r w:rsidR="00242446" w:rsidRPr="00066524">
        <w:rPr>
          <w:color w:val="000000"/>
        </w:rPr>
        <w:t xml:space="preserve"> </w:t>
      </w:r>
      <w:proofErr w:type="spellStart"/>
      <w:r w:rsidR="00242446" w:rsidRPr="00066524">
        <w:rPr>
          <w:color w:val="000000"/>
        </w:rPr>
        <w:t>New</w:t>
      </w:r>
      <w:proofErr w:type="spellEnd"/>
      <w:r w:rsidR="00242446" w:rsidRPr="00066524">
        <w:rPr>
          <w:color w:val="000000"/>
        </w:rPr>
        <w:t xml:space="preserve"> </w:t>
      </w:r>
      <w:proofErr w:type="spellStart"/>
      <w:r w:rsidR="00242446" w:rsidRPr="00066524">
        <w:rPr>
          <w:color w:val="000000"/>
        </w:rPr>
        <w:t>Roman</w:t>
      </w:r>
      <w:proofErr w:type="spellEnd"/>
      <w:r w:rsidR="00242446" w:rsidRPr="00066524">
        <w:rPr>
          <w:color w:val="000000"/>
        </w:rPr>
        <w:t xml:space="preserve"> 10</w:t>
      </w:r>
      <w:r w:rsidR="00242446">
        <w:rPr>
          <w:color w:val="000000"/>
        </w:rPr>
        <w:t xml:space="preserve"> и размещается в конце текста разделе </w:t>
      </w:r>
      <w:r w:rsidR="00242446" w:rsidRPr="00066524">
        <w:rPr>
          <w:color w:val="000000"/>
        </w:rPr>
        <w:t>«СПИСОК ИСТОЧНИКОВ», без абзацного отступа.</w:t>
      </w:r>
    </w:p>
    <w:p w:rsidR="00535442" w:rsidRDefault="0080044A" w:rsidP="00D13D3A">
      <w:pPr>
        <w:spacing w:line="264" w:lineRule="auto"/>
        <w:ind w:firstLine="567"/>
        <w:jc w:val="both"/>
      </w:pPr>
      <w:r>
        <w:t xml:space="preserve">Не допускается копирование чужих работ или общеизвестных зависимостей. Прямое цитирование не желательно, </w:t>
      </w:r>
      <w:r w:rsidR="00594531">
        <w:t xml:space="preserve">а </w:t>
      </w:r>
      <w:r>
        <w:t xml:space="preserve">в случае использования </w:t>
      </w:r>
      <w:r w:rsidR="00242446">
        <w:t>должн</w:t>
      </w:r>
      <w:r>
        <w:t>о</w:t>
      </w:r>
      <w:r w:rsidR="00242446">
        <w:t xml:space="preserve"> быть </w:t>
      </w:r>
      <w:r>
        <w:t xml:space="preserve">оформлено следующим образом: цитирование берётся в кавычки, </w:t>
      </w:r>
      <w:r w:rsidR="00594531">
        <w:t xml:space="preserve">в скобках </w:t>
      </w:r>
      <w:r>
        <w:t>указываются ин</w:t>
      </w:r>
      <w:r w:rsidR="00594531">
        <w:t>ициалы и фамилия автора</w:t>
      </w:r>
      <w:r>
        <w:t xml:space="preserve"> </w:t>
      </w:r>
      <w:r w:rsidR="00594531">
        <w:t>и ссылка на источник</w:t>
      </w:r>
      <w:r w:rsidR="00242446">
        <w:t>.</w:t>
      </w:r>
    </w:p>
    <w:p w:rsidR="00F250FC" w:rsidRPr="00F250FC" w:rsidRDefault="00535442" w:rsidP="00D13D3A">
      <w:pPr>
        <w:spacing w:line="264" w:lineRule="auto"/>
        <w:ind w:firstLine="567"/>
        <w:jc w:val="both"/>
      </w:pPr>
      <w:r w:rsidRPr="00066524">
        <w:rPr>
          <w:color w:val="000000"/>
        </w:rPr>
        <w:t xml:space="preserve">Текст набирается в редакторе </w:t>
      </w:r>
      <w:proofErr w:type="spellStart"/>
      <w:r w:rsidRPr="00066524">
        <w:rPr>
          <w:color w:val="000000"/>
        </w:rPr>
        <w:t>Microsoft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Word</w:t>
      </w:r>
      <w:proofErr w:type="spellEnd"/>
      <w:r w:rsidRPr="00066524">
        <w:t>. Размер бумаги – А</w:t>
      </w:r>
      <w:proofErr w:type="gramStart"/>
      <w:r w:rsidRPr="00066524">
        <w:t>4</w:t>
      </w:r>
      <w:proofErr w:type="gramEnd"/>
      <w:r w:rsidRPr="00066524">
        <w:t xml:space="preserve"> (210</w:t>
      </w:r>
      <w:r w:rsidRPr="00066524">
        <w:sym w:font="Symbol" w:char="F0B4"/>
      </w:r>
      <w:r w:rsidRPr="00066524">
        <w:t xml:space="preserve">297), правое и нижнее поля – 2,2 см, левое и верхнее поля – 1,8 см. Текст – в одну колонку; шрифт –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>, высота шрифта – 12 пунктов; абзацный отступ – 1,</w:t>
      </w:r>
      <w:r w:rsidR="00D13D3A">
        <w:t>0</w:t>
      </w:r>
      <w:r w:rsidRPr="00066524">
        <w:t xml:space="preserve"> см; междустрочный интервал – множитель со значением 1,1; </w:t>
      </w:r>
      <w:r>
        <w:t>выравнивание текста – по ширине</w:t>
      </w:r>
      <w:r w:rsidRPr="00066524">
        <w:t>.</w:t>
      </w:r>
      <w:r w:rsidRPr="00934B70">
        <w:rPr>
          <w:color w:val="000000"/>
        </w:rPr>
        <w:t xml:space="preserve"> </w:t>
      </w:r>
      <w:r>
        <w:t>Заголовки разделов, кроме БЛАГОДАРНОСТИ и СПИСКА ИСТОЧНИКОВ не пишутся, каждый раздел начинается с новой строки и может включать несколько абзацев текста. Все а</w:t>
      </w:r>
      <w:r w:rsidRPr="00066524">
        <w:t xml:space="preserve">ббревиатуры </w:t>
      </w:r>
      <w:r>
        <w:t>должны иметь расшифровку при первом упоминании.</w:t>
      </w:r>
    </w:p>
    <w:p w:rsidR="000778E7" w:rsidRPr="00066524" w:rsidRDefault="000778E7" w:rsidP="00D13D3A">
      <w:pPr>
        <w:spacing w:line="264" w:lineRule="auto"/>
        <w:ind w:firstLine="567"/>
        <w:jc w:val="both"/>
      </w:pPr>
      <w:r>
        <w:rPr>
          <w:color w:val="000000"/>
        </w:rPr>
        <w:t>При необходимости могут приводится одна–две формулы, которые</w:t>
      </w:r>
      <w:r w:rsidRPr="00066524">
        <w:t xml:space="preserve"> набираются </w:t>
      </w:r>
      <w:r>
        <w:t xml:space="preserve">только </w:t>
      </w:r>
      <w:r w:rsidRPr="00066524">
        <w:t xml:space="preserve">в стандартном редакторе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>
        <w:t xml:space="preserve"> и должны оформляться в соответствии с примером</w:t>
      </w:r>
      <w:r w:rsidRPr="00066524">
        <w:t>:</w:t>
      </w:r>
    </w:p>
    <w:p w:rsidR="000778E7" w:rsidRPr="00066524" w:rsidRDefault="000778E7" w:rsidP="0025054A">
      <w:pPr>
        <w:spacing w:line="264" w:lineRule="auto"/>
        <w:jc w:val="right"/>
      </w:pPr>
      <w:r w:rsidRPr="00066524">
        <w:rPr>
          <w:position w:val="-32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pt;height:38.25pt" o:ole="">
            <v:imagedata r:id="rId8" o:title=""/>
          </v:shape>
          <o:OLEObject Type="Embed" ProgID="Equation.DSMT4" ShapeID="_x0000_i1025" DrawAspect="Content" ObjectID="_1674999115" r:id="rId9"/>
        </w:object>
      </w:r>
      <w:r w:rsidRPr="00066524">
        <w:t>,</w:t>
      </w:r>
      <w:r w:rsidRPr="00066524">
        <w:tab/>
      </w:r>
      <w:r w:rsidRPr="00066524">
        <w:tab/>
      </w:r>
      <w:r w:rsidRPr="00066524">
        <w:tab/>
      </w:r>
      <w:r w:rsidRPr="00066524">
        <w:tab/>
      </w:r>
      <w:r w:rsidRPr="00066524">
        <w:tab/>
        <w:t>(1)</w:t>
      </w:r>
    </w:p>
    <w:p w:rsidR="000778E7" w:rsidRPr="00066524" w:rsidRDefault="00594531" w:rsidP="00594531">
      <w:pPr>
        <w:spacing w:line="264" w:lineRule="auto"/>
        <w:jc w:val="both"/>
        <w:rPr>
          <w:color w:val="000000"/>
        </w:rPr>
      </w:pPr>
      <w:r>
        <w:rPr>
          <w:color w:val="000000"/>
        </w:rPr>
        <w:t>где</w:t>
      </w:r>
      <w:r w:rsidR="00D13D3A">
        <w:rPr>
          <w:color w:val="000000"/>
        </w:rPr>
        <w:tab/>
      </w:r>
      <w:proofErr w:type="spellStart"/>
      <w:r w:rsidR="000778E7" w:rsidRPr="00066524">
        <w:rPr>
          <w:i/>
          <w:color w:val="000000"/>
          <w:lang w:val="en-US"/>
        </w:rPr>
        <w:t>a</w:t>
      </w:r>
      <w:r w:rsidR="000778E7" w:rsidRPr="00066524">
        <w:rPr>
          <w:i/>
          <w:color w:val="000000"/>
          <w:vertAlign w:val="subscript"/>
          <w:lang w:val="en-US"/>
        </w:rPr>
        <w:t>i</w:t>
      </w:r>
      <w:proofErr w:type="spellEnd"/>
      <w:r w:rsidR="000778E7" w:rsidRPr="00066524">
        <w:rPr>
          <w:color w:val="000000"/>
        </w:rPr>
        <w:t xml:space="preserve"> – объёмная доля </w:t>
      </w:r>
      <w:proofErr w:type="spellStart"/>
      <w:r w:rsidR="000778E7" w:rsidRPr="00066524">
        <w:rPr>
          <w:i/>
          <w:color w:val="000000"/>
          <w:lang w:val="en-US"/>
        </w:rPr>
        <w:t>i</w:t>
      </w:r>
      <w:proofErr w:type="spellEnd"/>
      <w:r w:rsidR="000778E7" w:rsidRPr="00066524">
        <w:rPr>
          <w:color w:val="000000"/>
        </w:rPr>
        <w:t>-го компонента смеси, доли;</w:t>
      </w:r>
      <w:r>
        <w:rPr>
          <w:color w:val="000000"/>
        </w:rPr>
        <w:t xml:space="preserve"> </w:t>
      </w:r>
      <w:proofErr w:type="spellStart"/>
      <w:r w:rsidR="000778E7" w:rsidRPr="00066524">
        <w:rPr>
          <w:i/>
          <w:color w:val="000000"/>
          <w:lang w:val="en-US"/>
        </w:rPr>
        <w:t>M</w:t>
      </w:r>
      <w:r w:rsidR="000778E7" w:rsidRPr="00066524">
        <w:rPr>
          <w:i/>
          <w:color w:val="000000"/>
          <w:vertAlign w:val="subscript"/>
          <w:lang w:val="en-US"/>
        </w:rPr>
        <w:t>i</w:t>
      </w:r>
      <w:proofErr w:type="spellEnd"/>
      <w:r w:rsidR="000778E7" w:rsidRPr="00066524">
        <w:rPr>
          <w:color w:val="000000"/>
        </w:rPr>
        <w:t xml:space="preserve"> – молярная масса </w:t>
      </w:r>
      <w:proofErr w:type="spellStart"/>
      <w:r w:rsidR="000778E7" w:rsidRPr="00066524">
        <w:rPr>
          <w:i/>
          <w:color w:val="000000"/>
          <w:lang w:val="en-US"/>
        </w:rPr>
        <w:t>i</w:t>
      </w:r>
      <w:proofErr w:type="spellEnd"/>
      <w:r w:rsidR="000778E7" w:rsidRPr="00066524">
        <w:rPr>
          <w:color w:val="000000"/>
        </w:rPr>
        <w:t xml:space="preserve">-го компонента смеси, </w:t>
      </w:r>
      <w:proofErr w:type="gramStart"/>
      <w:r w:rsidR="000778E7" w:rsidRPr="00066524">
        <w:rPr>
          <w:color w:val="000000"/>
        </w:rPr>
        <w:t>кг</w:t>
      </w:r>
      <w:proofErr w:type="gramEnd"/>
      <w:r w:rsidR="000778E7" w:rsidRPr="00066524">
        <w:rPr>
          <w:color w:val="000000"/>
        </w:rPr>
        <w:t>/моль.</w:t>
      </w:r>
    </w:p>
    <w:p w:rsidR="00535442" w:rsidRDefault="000778E7" w:rsidP="0025054A">
      <w:pPr>
        <w:spacing w:line="264" w:lineRule="auto"/>
        <w:ind w:firstLine="709"/>
        <w:jc w:val="both"/>
      </w:pPr>
      <w:r w:rsidRPr="00066524">
        <w:rPr>
          <w:color w:val="000000"/>
        </w:rPr>
        <w:t xml:space="preserve">Не допускается использовать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или </w:t>
      </w:r>
      <w:r w:rsidRPr="00066524">
        <w:rPr>
          <w:lang w:val="en-US"/>
        </w:rPr>
        <w:t>Word</w:t>
      </w:r>
      <w:r w:rsidRPr="00066524">
        <w:t xml:space="preserve"> </w:t>
      </w:r>
      <w:r w:rsidRPr="00066524">
        <w:rPr>
          <w:lang w:val="en-US"/>
        </w:rPr>
        <w:t>Equation</w:t>
      </w:r>
      <w:r w:rsidRPr="00066524">
        <w:t xml:space="preserve"> в абзацах</w:t>
      </w:r>
      <w:r>
        <w:t xml:space="preserve"> для набора символов физических величин, а также верхних и нижних индексов.</w:t>
      </w:r>
    </w:p>
    <w:p w:rsidR="000C0CD5" w:rsidRDefault="0040526D" w:rsidP="00D13D3A">
      <w:pPr>
        <w:spacing w:line="264" w:lineRule="auto"/>
        <w:ind w:firstLine="567"/>
        <w:jc w:val="both"/>
      </w:pPr>
      <w:r>
        <w:t>Раздел результаты в</w:t>
      </w:r>
      <w:r w:rsidR="0025054A">
        <w:t>ключает</w:t>
      </w:r>
      <w:r w:rsidR="00A95F4B" w:rsidRPr="00066524">
        <w:t xml:space="preserve"> </w:t>
      </w:r>
      <w:r w:rsidR="00934B70">
        <w:t xml:space="preserve">описание </w:t>
      </w:r>
      <w:r w:rsidR="00A95F4B" w:rsidRPr="00066524">
        <w:t>факти</w:t>
      </w:r>
      <w:r w:rsidR="00934B70">
        <w:t>ческих результатов исследования.</w:t>
      </w:r>
      <w:r w:rsidR="0025054A">
        <w:t xml:space="preserve"> Допускается включать в данный раздел</w:t>
      </w:r>
      <w:r w:rsidR="00CC6C30">
        <w:t>: рисунки (диаграммы, графики, фотографии) в количестве не более двух</w:t>
      </w:r>
      <w:r w:rsidR="0025054A">
        <w:t xml:space="preserve"> и </w:t>
      </w:r>
      <w:r w:rsidR="00CC6C30">
        <w:t>таблицы в количестве не более одной.</w:t>
      </w:r>
    </w:p>
    <w:p w:rsidR="000C0CD5" w:rsidRPr="00066524" w:rsidRDefault="00ED5672" w:rsidP="00D13D3A">
      <w:pPr>
        <w:spacing w:line="264" w:lineRule="auto"/>
        <w:ind w:firstLine="567"/>
        <w:jc w:val="both"/>
        <w:rPr>
          <w:color w:val="000000"/>
        </w:rPr>
      </w:pPr>
      <w:r w:rsidRPr="00066524">
        <w:lastRenderedPageBreak/>
        <w:t>Рисунки должны иметь обтекание текст</w:t>
      </w:r>
      <w:r w:rsidR="00594531">
        <w:t>а</w:t>
      </w:r>
      <w:r w:rsidRPr="00066524">
        <w:t xml:space="preserve"> «в тексте», </w:t>
      </w:r>
      <w:r w:rsidR="0025054A">
        <w:t>пример оформления рисунка и подрисуночной надписи представлен на рис. 1.</w:t>
      </w:r>
      <w:r w:rsidRPr="00066524">
        <w:rPr>
          <w:color w:val="000000"/>
        </w:rPr>
        <w:t xml:space="preserve"> </w:t>
      </w:r>
      <w:r w:rsidR="0025054A">
        <w:rPr>
          <w:color w:val="000000"/>
        </w:rPr>
        <w:t>Таблица набирается текстом (см. таблицу).</w:t>
      </w:r>
      <w:r w:rsidR="000C0CD5">
        <w:rPr>
          <w:color w:val="000000"/>
        </w:rPr>
        <w:t xml:space="preserve"> На рисунки и таблицы по тексту должны быть ссылки.</w:t>
      </w:r>
    </w:p>
    <w:p w:rsidR="00ED5672" w:rsidRPr="00B06C6C" w:rsidRDefault="00ED5672" w:rsidP="0025054A">
      <w:pPr>
        <w:spacing w:line="264" w:lineRule="auto"/>
        <w:jc w:val="center"/>
        <w:rPr>
          <w:noProof/>
          <w:sz w:val="20"/>
          <w:szCs w:val="20"/>
        </w:rPr>
      </w:pPr>
      <w:r w:rsidRPr="00B06C6C">
        <w:rPr>
          <w:noProof/>
          <w:sz w:val="20"/>
          <w:szCs w:val="20"/>
        </w:rPr>
        <w:drawing>
          <wp:inline distT="0" distB="0" distL="0" distR="0" wp14:anchorId="06A5CDB6" wp14:editId="21D16D33">
            <wp:extent cx="4739640" cy="1485900"/>
            <wp:effectExtent l="0" t="0" r="381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5672" w:rsidRPr="00B06C6C" w:rsidRDefault="00ED5672" w:rsidP="0025054A">
      <w:pPr>
        <w:spacing w:after="240" w:line="264" w:lineRule="auto"/>
        <w:jc w:val="center"/>
        <w:rPr>
          <w:i/>
          <w:color w:val="000000"/>
          <w:sz w:val="20"/>
          <w:szCs w:val="20"/>
        </w:rPr>
      </w:pPr>
      <w:r w:rsidRPr="00B06C6C">
        <w:rPr>
          <w:noProof/>
          <w:sz w:val="20"/>
          <w:szCs w:val="20"/>
        </w:rPr>
        <w:t>Рис. 1. Название рисунка</w:t>
      </w:r>
      <w:r w:rsidR="0025054A" w:rsidRPr="00B06C6C">
        <w:rPr>
          <w:noProof/>
          <w:sz w:val="20"/>
          <w:szCs w:val="20"/>
        </w:rPr>
        <w:t>: расшифровка позиций рисунка</w:t>
      </w:r>
    </w:p>
    <w:p w:rsidR="00ED5672" w:rsidRPr="00B06C6C" w:rsidRDefault="00CC6C30" w:rsidP="0025054A">
      <w:pPr>
        <w:spacing w:before="240" w:line="264" w:lineRule="auto"/>
        <w:jc w:val="center"/>
        <w:rPr>
          <w:caps/>
          <w:color w:val="000000"/>
          <w:sz w:val="20"/>
          <w:szCs w:val="20"/>
        </w:rPr>
      </w:pPr>
      <w:r w:rsidRPr="00B06C6C">
        <w:rPr>
          <w:color w:val="000000"/>
          <w:sz w:val="20"/>
          <w:szCs w:val="20"/>
        </w:rPr>
        <w:t>Таблица</w:t>
      </w:r>
      <w:r w:rsidR="00ED5672" w:rsidRPr="00B06C6C">
        <w:rPr>
          <w:color w:val="000000"/>
          <w:sz w:val="20"/>
          <w:szCs w:val="20"/>
          <w:lang w:val="en-US"/>
        </w:rPr>
        <w:t xml:space="preserve">. </w:t>
      </w:r>
      <w:r w:rsidR="00ED5672" w:rsidRPr="00B06C6C">
        <w:rPr>
          <w:color w:val="000000"/>
          <w:sz w:val="20"/>
          <w:szCs w:val="20"/>
        </w:rPr>
        <w:t>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257"/>
        <w:gridCol w:w="1055"/>
      </w:tblGrid>
      <w:tr w:rsidR="00ED5672" w:rsidRPr="00B06C6C" w:rsidTr="00B4121A">
        <w:trPr>
          <w:trHeight w:val="217"/>
          <w:jc w:val="center"/>
        </w:trPr>
        <w:tc>
          <w:tcPr>
            <w:tcW w:w="2359" w:type="dxa"/>
            <w:vAlign w:val="center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B06C6C">
              <w:rPr>
                <w:color w:val="000000"/>
                <w:sz w:val="20"/>
                <w:szCs w:val="20"/>
              </w:rPr>
              <w:t>Подача насоса, м</w:t>
            </w:r>
            <w:r w:rsidRPr="00B06C6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06C6C"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1257" w:type="dxa"/>
            <w:vAlign w:val="center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B06C6C">
              <w:rPr>
                <w:color w:val="000000"/>
                <w:sz w:val="20"/>
                <w:szCs w:val="20"/>
              </w:rPr>
              <w:t xml:space="preserve">Напор, </w:t>
            </w:r>
            <w:proofErr w:type="gramStart"/>
            <w:r w:rsidRPr="00B06C6C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55" w:type="dxa"/>
            <w:vAlign w:val="center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B06C6C">
              <w:rPr>
                <w:color w:val="000000"/>
                <w:sz w:val="20"/>
                <w:szCs w:val="20"/>
              </w:rPr>
              <w:t>КПД, %</w:t>
            </w:r>
          </w:p>
        </w:tc>
      </w:tr>
      <w:tr w:rsidR="00ED5672" w:rsidRPr="00B06C6C" w:rsidTr="00B4121A">
        <w:trPr>
          <w:jc w:val="center"/>
        </w:trPr>
        <w:tc>
          <w:tcPr>
            <w:tcW w:w="2359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B06C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B06C6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5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0</w:t>
            </w:r>
          </w:p>
        </w:tc>
      </w:tr>
      <w:tr w:rsidR="00ED5672" w:rsidRPr="00B06C6C" w:rsidTr="00B4121A">
        <w:trPr>
          <w:jc w:val="center"/>
        </w:trPr>
        <w:tc>
          <w:tcPr>
            <w:tcW w:w="2359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500</w:t>
            </w:r>
          </w:p>
        </w:tc>
        <w:tc>
          <w:tcPr>
            <w:tcW w:w="1257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290</w:t>
            </w:r>
          </w:p>
        </w:tc>
        <w:tc>
          <w:tcPr>
            <w:tcW w:w="1055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30</w:t>
            </w:r>
          </w:p>
        </w:tc>
      </w:tr>
      <w:tr w:rsidR="00ED5672" w:rsidRPr="00B06C6C" w:rsidTr="00B4121A">
        <w:trPr>
          <w:jc w:val="center"/>
        </w:trPr>
        <w:tc>
          <w:tcPr>
            <w:tcW w:w="2359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1000</w:t>
            </w:r>
          </w:p>
        </w:tc>
        <w:tc>
          <w:tcPr>
            <w:tcW w:w="1257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275</w:t>
            </w:r>
          </w:p>
        </w:tc>
        <w:tc>
          <w:tcPr>
            <w:tcW w:w="1055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75</w:t>
            </w:r>
          </w:p>
        </w:tc>
      </w:tr>
    </w:tbl>
    <w:p w:rsidR="00A95F4B" w:rsidRPr="00066524" w:rsidRDefault="00A95F4B" w:rsidP="00945269">
      <w:pPr>
        <w:spacing w:before="120" w:line="264" w:lineRule="auto"/>
        <w:ind w:firstLine="567"/>
        <w:jc w:val="both"/>
      </w:pPr>
      <w:proofErr w:type="gramStart"/>
      <w:r w:rsidRPr="00066524">
        <w:t xml:space="preserve">Раздел </w:t>
      </w:r>
      <w:r w:rsidR="0040526D">
        <w:t>обсуждение</w:t>
      </w:r>
      <w:proofErr w:type="gramEnd"/>
      <w:r w:rsidRPr="00066524">
        <w:t xml:space="preserve">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обобщение его результатов; предложения по практическому применению; предложения по направлению будущих исследований. Не допускается публикация ранее известных результатов без ссылки на источник цитирования.</w:t>
      </w:r>
    </w:p>
    <w:p w:rsidR="0025054A" w:rsidRDefault="0040526D" w:rsidP="00D13D3A">
      <w:pPr>
        <w:spacing w:line="264" w:lineRule="auto"/>
        <w:ind w:firstLine="567"/>
        <w:jc w:val="both"/>
      </w:pPr>
      <w:r>
        <w:t>В заключении приводятся</w:t>
      </w:r>
      <w:r w:rsidR="00A95F4B" w:rsidRPr="00066524">
        <w:t xml:space="preserve"> краткие итоги </w:t>
      </w:r>
      <w:r>
        <w:t xml:space="preserve">проделанной работы </w:t>
      </w:r>
      <w:r w:rsidR="00A95F4B" w:rsidRPr="00066524">
        <w:t xml:space="preserve">без повторения формулировок, приведённых в </w:t>
      </w:r>
      <w:r>
        <w:t>предыдущих разделах</w:t>
      </w:r>
      <w:r w:rsidR="00A95F4B" w:rsidRPr="00066524">
        <w:t>.</w:t>
      </w:r>
    </w:p>
    <w:p w:rsidR="00DC129F" w:rsidRDefault="00496965" w:rsidP="00D13D3A">
      <w:pPr>
        <w:spacing w:line="264" w:lineRule="auto"/>
        <w:ind w:firstLine="567"/>
        <w:jc w:val="both"/>
      </w:pPr>
      <w:r>
        <w:t>П</w:t>
      </w:r>
      <w:r w:rsidR="00ED5672" w:rsidRPr="00066524">
        <w:t>осле текста, при необходимости, размещается раздел «БЛАГОДАРНОСТИ»</w:t>
      </w:r>
      <w:r w:rsidR="00ED5672">
        <w:t>, включающий информацию о научном руководителе, благодарность за финансовую поддержку исследования</w:t>
      </w:r>
      <w:r w:rsidR="00DC129F">
        <w:t>.</w:t>
      </w:r>
    </w:p>
    <w:p w:rsidR="00D13D3A" w:rsidRPr="00D13D3A" w:rsidRDefault="00DC129F" w:rsidP="00D13D3A">
      <w:pPr>
        <w:spacing w:line="264" w:lineRule="auto"/>
        <w:ind w:firstLine="567"/>
        <w:jc w:val="both"/>
        <w:rPr>
          <w:color w:val="000000"/>
        </w:rPr>
      </w:pPr>
      <w:r w:rsidRPr="00D13D3A">
        <w:t>В</w:t>
      </w:r>
      <w:r w:rsidR="00496965" w:rsidRPr="00D13D3A">
        <w:t xml:space="preserve"> </w:t>
      </w:r>
      <w:r w:rsidR="00ED5672" w:rsidRPr="00D13D3A">
        <w:rPr>
          <w:iCs/>
          <w:spacing w:val="-1"/>
        </w:rPr>
        <w:t>раздел</w:t>
      </w:r>
      <w:r w:rsidRPr="00D13D3A">
        <w:rPr>
          <w:iCs/>
          <w:spacing w:val="-1"/>
        </w:rPr>
        <w:t>е</w:t>
      </w:r>
      <w:r w:rsidR="00ED5672" w:rsidRPr="00D13D3A">
        <w:rPr>
          <w:iCs/>
          <w:spacing w:val="-1"/>
        </w:rPr>
        <w:t xml:space="preserve"> </w:t>
      </w:r>
      <w:r w:rsidR="00ED5672" w:rsidRPr="00D13D3A">
        <w:t>«СПИСОК ИСТОЧНИКОВ»</w:t>
      </w:r>
      <w:r w:rsidRPr="00D13D3A">
        <w:t xml:space="preserve"> необходимо представить библиографическое описание используемых в работе источников (не более 8). Оформление источников должно производиться в соответствии с </w:t>
      </w:r>
      <w:hyperlink r:id="rId11" w:history="1">
        <w:r w:rsidRPr="00D85176">
          <w:rPr>
            <w:rStyle w:val="ac"/>
            <w:b/>
          </w:rPr>
          <w:t>примерами</w:t>
        </w:r>
      </w:hyperlink>
      <w:r w:rsidRPr="00D13D3A">
        <w:t xml:space="preserve">. </w:t>
      </w:r>
      <w:r w:rsidR="00D13D3A" w:rsidRPr="00D13D3A">
        <w:rPr>
          <w:color w:val="000000"/>
        </w:rPr>
        <w:t>Нумерация источников производится в порядке цитирования и указывается в квадратных скобках.</w:t>
      </w:r>
      <w:bookmarkStart w:id="0" w:name="_GoBack"/>
      <w:bookmarkEnd w:id="0"/>
    </w:p>
    <w:p w:rsidR="00ED5672" w:rsidRPr="00066524" w:rsidRDefault="00ED5672" w:rsidP="00810B64">
      <w:pPr>
        <w:spacing w:before="120" w:after="120" w:line="264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Благодарности</w:t>
      </w:r>
    </w:p>
    <w:p w:rsidR="00ED5672" w:rsidRPr="00810B64" w:rsidRDefault="00ED5672" w:rsidP="0025054A">
      <w:pPr>
        <w:spacing w:line="264" w:lineRule="auto"/>
        <w:ind w:firstLine="709"/>
        <w:jc w:val="both"/>
        <w:rPr>
          <w:color w:val="000000"/>
        </w:rPr>
      </w:pPr>
      <w:r w:rsidRPr="00810B64">
        <w:rPr>
          <w:color w:val="000000"/>
        </w:rPr>
        <w:t>Научный руководитель…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Список ИСТОЧНИКОВ</w:t>
      </w:r>
    </w:p>
    <w:p w:rsidR="00ED5672" w:rsidRPr="00D13D3A" w:rsidRDefault="00D13D3A" w:rsidP="00945269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D13D3A">
        <w:rPr>
          <w:sz w:val="20"/>
          <w:szCs w:val="20"/>
        </w:rPr>
        <w:t xml:space="preserve">Григорьев Ю. Н., Ершов И. В. Линейная устойчивость течения </w:t>
      </w:r>
      <w:proofErr w:type="spellStart"/>
      <w:r w:rsidRPr="00D13D3A">
        <w:rPr>
          <w:sz w:val="20"/>
          <w:szCs w:val="20"/>
        </w:rPr>
        <w:t>Куэтта</w:t>
      </w:r>
      <w:proofErr w:type="spellEnd"/>
      <w:r w:rsidRPr="00D13D3A">
        <w:rPr>
          <w:sz w:val="20"/>
          <w:szCs w:val="20"/>
        </w:rPr>
        <w:t xml:space="preserve"> колебательно-возбужденного газа. 1. Невязкая задача // Прикладная механика и техническая физика. 2014. Т. 55, № 2. С. 80–93</w:t>
      </w:r>
      <w:r w:rsidR="00ED5672" w:rsidRPr="00D13D3A">
        <w:rPr>
          <w:sz w:val="20"/>
          <w:szCs w:val="20"/>
        </w:rPr>
        <w:t>.</w:t>
      </w:r>
    </w:p>
    <w:p w:rsidR="00934B70" w:rsidRPr="00D13D3A" w:rsidRDefault="00D13D3A" w:rsidP="00945269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proofErr w:type="spellStart"/>
      <w:r w:rsidRPr="00D13D3A">
        <w:rPr>
          <w:sz w:val="20"/>
          <w:szCs w:val="20"/>
          <w:lang w:val="en-US"/>
        </w:rPr>
        <w:t>Ligomenides</w:t>
      </w:r>
      <w:proofErr w:type="spellEnd"/>
      <w:r w:rsidRPr="00D13D3A">
        <w:rPr>
          <w:sz w:val="20"/>
          <w:szCs w:val="20"/>
          <w:lang w:val="en-US"/>
        </w:rPr>
        <w:t xml:space="preserve"> P., Newcomb R. Multilevel Fibonacci conversion and addition // Fibonacci Quarterly.1984. Vol. 22, no. 3. P. 196–203.</w:t>
      </w:r>
    </w:p>
    <w:p w:rsidR="00D13D3A" w:rsidRPr="00D13D3A" w:rsidRDefault="00D13D3A" w:rsidP="00945269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D13D3A">
        <w:rPr>
          <w:sz w:val="20"/>
          <w:szCs w:val="20"/>
        </w:rPr>
        <w:t>Транспорт и хранение углеводородов: науч. текстовое электрон</w:t>
      </w:r>
      <w:proofErr w:type="gramStart"/>
      <w:r w:rsidRPr="00D13D3A">
        <w:rPr>
          <w:sz w:val="20"/>
          <w:szCs w:val="20"/>
        </w:rPr>
        <w:t>.</w:t>
      </w:r>
      <w:proofErr w:type="gramEnd"/>
      <w:r w:rsidRPr="00D13D3A">
        <w:rPr>
          <w:sz w:val="20"/>
          <w:szCs w:val="20"/>
        </w:rPr>
        <w:t xml:space="preserve"> </w:t>
      </w:r>
      <w:proofErr w:type="gramStart"/>
      <w:r w:rsidRPr="00D13D3A">
        <w:rPr>
          <w:sz w:val="20"/>
          <w:szCs w:val="20"/>
        </w:rPr>
        <w:t>и</w:t>
      </w:r>
      <w:proofErr w:type="gramEnd"/>
      <w:r w:rsidRPr="00D13D3A">
        <w:rPr>
          <w:sz w:val="20"/>
          <w:szCs w:val="20"/>
        </w:rPr>
        <w:t xml:space="preserve">зд. локального распространения: материалы </w:t>
      </w:r>
      <w:r w:rsidR="00D85176">
        <w:rPr>
          <w:sz w:val="20"/>
          <w:szCs w:val="20"/>
          <w:lang w:val="en-US"/>
        </w:rPr>
        <w:t>I</w:t>
      </w:r>
      <w:r w:rsidR="00D85176" w:rsidRPr="00D85176">
        <w:rPr>
          <w:sz w:val="20"/>
          <w:szCs w:val="20"/>
        </w:rPr>
        <w:t xml:space="preserve"> </w:t>
      </w:r>
      <w:proofErr w:type="spellStart"/>
      <w:r w:rsidRPr="00D13D3A">
        <w:rPr>
          <w:sz w:val="20"/>
          <w:szCs w:val="20"/>
        </w:rPr>
        <w:t>Междунар</w:t>
      </w:r>
      <w:proofErr w:type="spellEnd"/>
      <w:r w:rsidRPr="00D13D3A">
        <w:rPr>
          <w:sz w:val="20"/>
          <w:szCs w:val="20"/>
        </w:rPr>
        <w:t xml:space="preserve">. науч.-техн. </w:t>
      </w:r>
      <w:proofErr w:type="spellStart"/>
      <w:r w:rsidRPr="00D13D3A">
        <w:rPr>
          <w:sz w:val="20"/>
          <w:szCs w:val="20"/>
        </w:rPr>
        <w:t>конф</w:t>
      </w:r>
      <w:proofErr w:type="spellEnd"/>
      <w:r w:rsidRPr="00D13D3A">
        <w:rPr>
          <w:sz w:val="20"/>
          <w:szCs w:val="20"/>
        </w:rPr>
        <w:t>.</w:t>
      </w:r>
      <w:r w:rsidR="00D85176" w:rsidRPr="00D85176">
        <w:rPr>
          <w:sz w:val="20"/>
          <w:szCs w:val="20"/>
        </w:rPr>
        <w:t xml:space="preserve"> </w:t>
      </w:r>
      <w:r w:rsidR="00D85176">
        <w:rPr>
          <w:sz w:val="20"/>
          <w:szCs w:val="20"/>
        </w:rPr>
        <w:t>для молодых учёных</w:t>
      </w:r>
      <w:r w:rsidRPr="00D13D3A">
        <w:rPr>
          <w:sz w:val="20"/>
          <w:szCs w:val="20"/>
        </w:rPr>
        <w:t xml:space="preserve">, 7 сентября 2020 г. / </w:t>
      </w:r>
      <w:proofErr w:type="spellStart"/>
      <w:r w:rsidRPr="00D13D3A">
        <w:rPr>
          <w:sz w:val="20"/>
          <w:szCs w:val="20"/>
        </w:rPr>
        <w:t>редкол</w:t>
      </w:r>
      <w:proofErr w:type="spellEnd"/>
      <w:r w:rsidRPr="00D13D3A">
        <w:rPr>
          <w:sz w:val="20"/>
          <w:szCs w:val="20"/>
        </w:rPr>
        <w:t xml:space="preserve">. Ю. А. </w:t>
      </w:r>
      <w:proofErr w:type="spellStart"/>
      <w:r w:rsidRPr="00D13D3A">
        <w:rPr>
          <w:sz w:val="20"/>
          <w:szCs w:val="20"/>
        </w:rPr>
        <w:t>Краус</w:t>
      </w:r>
      <w:proofErr w:type="spellEnd"/>
      <w:r w:rsidRPr="00D13D3A">
        <w:rPr>
          <w:sz w:val="20"/>
          <w:szCs w:val="20"/>
        </w:rPr>
        <w:t xml:space="preserve"> [и др.]. Омск: Изд-во ОмГТУ, 2020. 1 эл. опт</w:t>
      </w:r>
      <w:proofErr w:type="gramStart"/>
      <w:r w:rsidRPr="00D13D3A">
        <w:rPr>
          <w:sz w:val="20"/>
          <w:szCs w:val="20"/>
        </w:rPr>
        <w:t>.</w:t>
      </w:r>
      <w:proofErr w:type="gramEnd"/>
      <w:r w:rsidRPr="00D13D3A">
        <w:rPr>
          <w:sz w:val="20"/>
          <w:szCs w:val="20"/>
        </w:rPr>
        <w:t xml:space="preserve"> </w:t>
      </w:r>
      <w:proofErr w:type="gramStart"/>
      <w:r w:rsidRPr="00D13D3A">
        <w:rPr>
          <w:sz w:val="20"/>
          <w:szCs w:val="20"/>
        </w:rPr>
        <w:t>д</w:t>
      </w:r>
      <w:proofErr w:type="gramEnd"/>
      <w:r w:rsidRPr="00D13D3A">
        <w:rPr>
          <w:sz w:val="20"/>
          <w:szCs w:val="20"/>
        </w:rPr>
        <w:t>иск (CD-ROM).</w:t>
      </w:r>
    </w:p>
    <w:p w:rsidR="00D13D3A" w:rsidRPr="00D13D3A" w:rsidRDefault="00D13D3A" w:rsidP="00945269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13D3A">
        <w:rPr>
          <w:sz w:val="20"/>
          <w:szCs w:val="20"/>
        </w:rPr>
        <w:t xml:space="preserve">Российская Федерация. Законы. Об образовании в Российской Федерации: </w:t>
      </w:r>
      <w:proofErr w:type="spellStart"/>
      <w:r w:rsidRPr="00D13D3A">
        <w:rPr>
          <w:sz w:val="20"/>
          <w:szCs w:val="20"/>
        </w:rPr>
        <w:t>федер</w:t>
      </w:r>
      <w:proofErr w:type="spellEnd"/>
      <w:r w:rsidRPr="00D13D3A">
        <w:rPr>
          <w:sz w:val="20"/>
          <w:szCs w:val="20"/>
        </w:rPr>
        <w:t xml:space="preserve">. закон от 29.12.2012 г. № 273. URL: </w:t>
      </w:r>
      <w:hyperlink r:id="rId12" w:history="1">
        <w:r w:rsidRPr="00D13D3A">
          <w:rPr>
            <w:sz w:val="20"/>
            <w:szCs w:val="20"/>
          </w:rPr>
          <w:t>http://www.consultant.ru/document/cons_doc_LAW_140174</w:t>
        </w:r>
      </w:hyperlink>
      <w:r w:rsidRPr="00D13D3A">
        <w:rPr>
          <w:sz w:val="20"/>
          <w:szCs w:val="20"/>
        </w:rPr>
        <w:t xml:space="preserve"> (дата обращения: 05.10.2016).</w:t>
      </w:r>
    </w:p>
    <w:sectPr w:rsidR="00D13D3A" w:rsidRPr="00D13D3A" w:rsidSect="00B06C6C">
      <w:headerReference w:type="default" r:id="rId13"/>
      <w:footerReference w:type="default" r:id="rId14"/>
      <w:pgSz w:w="11906" w:h="16838" w:code="9"/>
      <w:pgMar w:top="1134" w:right="1134" w:bottom="1134" w:left="1134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B2" w:rsidRDefault="00F20AB2" w:rsidP="00E13037">
      <w:r>
        <w:separator/>
      </w:r>
    </w:p>
  </w:endnote>
  <w:endnote w:type="continuationSeparator" w:id="0">
    <w:p w:rsidR="00F20AB2" w:rsidRDefault="00F20AB2" w:rsidP="00E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E" w:rsidRDefault="00F20AB2">
    <w:pPr>
      <w:pStyle w:val="a6"/>
      <w:jc w:val="right"/>
    </w:pPr>
  </w:p>
  <w:p w:rsidR="000D552E" w:rsidRDefault="00F20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B2" w:rsidRDefault="00F20AB2" w:rsidP="00E13037">
      <w:r>
        <w:separator/>
      </w:r>
    </w:p>
  </w:footnote>
  <w:footnote w:type="continuationSeparator" w:id="0">
    <w:p w:rsidR="00F20AB2" w:rsidRDefault="00F20AB2" w:rsidP="00E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6C" w:rsidRDefault="00B06C6C" w:rsidP="00BF0A43">
    <w:pPr>
      <w:pStyle w:val="a4"/>
      <w:pBdr>
        <w:bottom w:val="single" w:sz="12" w:space="1" w:color="auto"/>
      </w:pBdr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5D5E52A5" wp14:editId="069561C1">
          <wp:extent cx="1229407" cy="432000"/>
          <wp:effectExtent l="0" t="0" r="8890" b="635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_ТХУ_левый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40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BD3EC7A" wp14:editId="7C23C31B">
              <wp:extent cx="1828800" cy="1828800"/>
              <wp:effectExtent l="0" t="0" r="0" b="0"/>
              <wp:docPr id="7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6C6C" w:rsidRPr="004D47BD" w:rsidRDefault="00B06C6C" w:rsidP="00B06C6C">
                          <w:pPr>
                            <w:pStyle w:val="a4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4D47BD">
                            <w:rPr>
                              <w:sz w:val="14"/>
                              <w:szCs w:val="14"/>
                              <w:lang w:val="en-US"/>
                            </w:rPr>
                            <w:t>II</w:t>
                          </w:r>
                          <w:r w:rsidRPr="004D47BD">
                            <w:rPr>
                              <w:sz w:val="14"/>
                              <w:szCs w:val="14"/>
                            </w:rPr>
                            <w:t xml:space="preserve"> Международная научно-техническая конференция для молодых учёных</w:t>
                          </w:r>
                        </w:p>
                        <w:p w:rsidR="00B06C6C" w:rsidRPr="00B06C6C" w:rsidRDefault="00B06C6C" w:rsidP="00B06C6C">
                          <w:pPr>
                            <w:pStyle w:val="a4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06C6C">
                            <w:rPr>
                              <w:b/>
                              <w:sz w:val="22"/>
                              <w:szCs w:val="22"/>
                            </w:rPr>
                            <w:t>«Транспорт и хранение углеводородов»</w:t>
                          </w:r>
                        </w:p>
                        <w:p w:rsidR="00B06C6C" w:rsidRPr="00902A88" w:rsidRDefault="00B06C6C" w:rsidP="00B06C6C">
                          <w:pPr>
                            <w:pStyle w:val="a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07 апреля 2021 г., город </w:t>
                          </w:r>
                          <w:r w:rsidRPr="004D47BD">
                            <w:rPr>
                              <w:sz w:val="16"/>
                              <w:szCs w:val="16"/>
                            </w:rPr>
                            <w:t>Омск,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Россия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" filled="f" stroked="f" strokeweight=".5pt">
              <v:fill o:detectmouseclick="t"/>
              <v:textbox style="mso-fit-shape-to-text:t">
                <w:txbxContent>
                  <w:p w:rsidR="00B06C6C" w:rsidRPr="004D47BD" w:rsidRDefault="00B06C6C" w:rsidP="00B06C6C">
                    <w:pPr>
                      <w:pStyle w:val="a4"/>
                      <w:jc w:val="center"/>
                      <w:rPr>
                        <w:sz w:val="14"/>
                        <w:szCs w:val="14"/>
                      </w:rPr>
                    </w:pPr>
                    <w:r w:rsidRPr="004D47BD">
                      <w:rPr>
                        <w:sz w:val="14"/>
                        <w:szCs w:val="14"/>
                        <w:lang w:val="en-US"/>
                      </w:rPr>
                      <w:t>II</w:t>
                    </w:r>
                    <w:r w:rsidRPr="004D47BD">
                      <w:rPr>
                        <w:sz w:val="14"/>
                        <w:szCs w:val="14"/>
                      </w:rPr>
                      <w:t xml:space="preserve"> Международная научно-техническая конференция для молодых учёных</w:t>
                    </w:r>
                  </w:p>
                  <w:p w:rsidR="00B06C6C" w:rsidRPr="00B06C6C" w:rsidRDefault="00B06C6C" w:rsidP="00B06C6C">
                    <w:pPr>
                      <w:pStyle w:val="a4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06C6C">
                      <w:rPr>
                        <w:b/>
                        <w:sz w:val="22"/>
                        <w:szCs w:val="22"/>
                      </w:rPr>
                      <w:t>«Транспорт и хранение углеводородов»</w:t>
                    </w:r>
                  </w:p>
                  <w:p w:rsidR="00B06C6C" w:rsidRPr="00902A88" w:rsidRDefault="00B06C6C" w:rsidP="00B06C6C">
                    <w:pPr>
                      <w:pStyle w:val="a4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07 апреля 2021 г., город </w:t>
                    </w:r>
                    <w:r w:rsidRPr="004D47BD">
                      <w:rPr>
                        <w:sz w:val="16"/>
                        <w:szCs w:val="16"/>
                      </w:rPr>
                      <w:t>Омск,</w:t>
                    </w:r>
                    <w:r>
                      <w:rPr>
                        <w:sz w:val="16"/>
                        <w:szCs w:val="16"/>
                      </w:rPr>
                      <w:t xml:space="preserve"> Россия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sz w:val="12"/>
        <w:szCs w:val="12"/>
      </w:rPr>
      <w:t xml:space="preserve">   </w:t>
    </w:r>
    <w:r>
      <w:rPr>
        <w:noProof/>
      </w:rPr>
      <w:drawing>
        <wp:inline distT="0" distB="0" distL="0" distR="0" wp14:anchorId="0300EB42" wp14:editId="554DED9C">
          <wp:extent cx="1153220" cy="5040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_ТХУ_правый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2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A43" w:rsidRPr="00B06C6C" w:rsidRDefault="00BF0A43" w:rsidP="00BF0A43">
    <w:pPr>
      <w:pStyle w:val="a4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26"/>
    <w:multiLevelType w:val="hybridMultilevel"/>
    <w:tmpl w:val="44DE688C"/>
    <w:lvl w:ilvl="0" w:tplc="EC0A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A3E91"/>
    <w:multiLevelType w:val="hybridMultilevel"/>
    <w:tmpl w:val="DC820CA2"/>
    <w:lvl w:ilvl="0" w:tplc="103E90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43D"/>
    <w:multiLevelType w:val="hybridMultilevel"/>
    <w:tmpl w:val="D0167AC8"/>
    <w:lvl w:ilvl="0" w:tplc="F5403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2"/>
    <w:rsid w:val="0004079C"/>
    <w:rsid w:val="000778E7"/>
    <w:rsid w:val="00093E68"/>
    <w:rsid w:val="000A0C77"/>
    <w:rsid w:val="000C0CD5"/>
    <w:rsid w:val="000C3B66"/>
    <w:rsid w:val="00242446"/>
    <w:rsid w:val="0025054A"/>
    <w:rsid w:val="002C7536"/>
    <w:rsid w:val="003250FD"/>
    <w:rsid w:val="003866ED"/>
    <w:rsid w:val="003C4BBF"/>
    <w:rsid w:val="003C5AE3"/>
    <w:rsid w:val="0040526D"/>
    <w:rsid w:val="00496965"/>
    <w:rsid w:val="004D47BD"/>
    <w:rsid w:val="004D7B46"/>
    <w:rsid w:val="0052576A"/>
    <w:rsid w:val="00535442"/>
    <w:rsid w:val="00546829"/>
    <w:rsid w:val="00594531"/>
    <w:rsid w:val="006248C4"/>
    <w:rsid w:val="006504E0"/>
    <w:rsid w:val="00657F7D"/>
    <w:rsid w:val="006B051D"/>
    <w:rsid w:val="006D78F8"/>
    <w:rsid w:val="007457DB"/>
    <w:rsid w:val="0078640D"/>
    <w:rsid w:val="007A3435"/>
    <w:rsid w:val="0080044A"/>
    <w:rsid w:val="00810B64"/>
    <w:rsid w:val="008D4E96"/>
    <w:rsid w:val="00934B70"/>
    <w:rsid w:val="00945269"/>
    <w:rsid w:val="00992D8B"/>
    <w:rsid w:val="00A047C7"/>
    <w:rsid w:val="00A95F4B"/>
    <w:rsid w:val="00AC077B"/>
    <w:rsid w:val="00AD6FF1"/>
    <w:rsid w:val="00B06C6C"/>
    <w:rsid w:val="00BF0A43"/>
    <w:rsid w:val="00C01759"/>
    <w:rsid w:val="00C26941"/>
    <w:rsid w:val="00CC6C30"/>
    <w:rsid w:val="00D07905"/>
    <w:rsid w:val="00D13D3A"/>
    <w:rsid w:val="00D85176"/>
    <w:rsid w:val="00DC129F"/>
    <w:rsid w:val="00E13037"/>
    <w:rsid w:val="00E456FF"/>
    <w:rsid w:val="00EB5DE7"/>
    <w:rsid w:val="00ED5672"/>
    <w:rsid w:val="00F20AB2"/>
    <w:rsid w:val="00F250FC"/>
    <w:rsid w:val="00F85C09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934B70"/>
    <w:rPr>
      <w:i/>
      <w:iCs/>
    </w:rPr>
  </w:style>
  <w:style w:type="table" w:styleId="ab">
    <w:name w:val="Table Grid"/>
    <w:basedOn w:val="a1"/>
    <w:uiPriority w:val="59"/>
    <w:rsid w:val="004D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C129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13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934B70"/>
    <w:rPr>
      <w:i/>
      <w:iCs/>
    </w:rPr>
  </w:style>
  <w:style w:type="table" w:styleId="ab">
    <w:name w:val="Table Grid"/>
    <w:basedOn w:val="a1"/>
    <w:uiPriority w:val="59"/>
    <w:rsid w:val="004D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C129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1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17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view/1339891329/?page=3&amp;*=Hy5fJsQ4xOLNA5Wc4mYlJ4%2Fst%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%3D%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72;&#1075;&#1088;&#1091;&#1079;&#1082;&#1080;\&#1052;&#1080;&#1095;&#1080;&#1075;&#1072;&#1085;_&#1055;&#1058;&#1055;_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5074423486236"/>
          <c:y val="7.467630136173746E-2"/>
          <c:w val="0.78941385204920722"/>
          <c:h val="0.64116707748018542"/>
        </c:manualLayout>
      </c:layout>
      <c:scatterChart>
        <c:scatterStyle val="smoothMarker"/>
        <c:varyColors val="0"/>
        <c:ser>
          <c:idx val="1"/>
          <c:order val="0"/>
          <c:marker>
            <c:symbol val="none"/>
          </c:marker>
          <c:xVal>
            <c:numRef>
              <c:f>[Мичиган_ПТП_2.xlsx]Лист1!$A$2:$A$9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40</c:v>
                </c:pt>
              </c:numCache>
            </c:numRef>
          </c:xVal>
          <c:yVal>
            <c:numRef>
              <c:f>[Мичиган_ПТП_2.xlsx]Лист1!$G$2:$G$9</c:f>
              <c:numCache>
                <c:formatCode>General</c:formatCode>
                <c:ptCount val="8"/>
                <c:pt idx="0">
                  <c:v>0</c:v>
                </c:pt>
                <c:pt idx="1">
                  <c:v>0.33087133468157159</c:v>
                </c:pt>
                <c:pt idx="2">
                  <c:v>0.43785660446523511</c:v>
                </c:pt>
                <c:pt idx="3">
                  <c:v>0.48761027271954205</c:v>
                </c:pt>
                <c:pt idx="4">
                  <c:v>0.51947052948330086</c:v>
                </c:pt>
                <c:pt idx="5">
                  <c:v>0.53070917484092162</c:v>
                </c:pt>
                <c:pt idx="6">
                  <c:v>0.53070917484092162</c:v>
                </c:pt>
                <c:pt idx="7">
                  <c:v>0.53070917484092162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1AF-4F1E-B8B0-95959F678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788800"/>
        <c:axId val="205840384"/>
      </c:scatterChart>
      <c:valAx>
        <c:axId val="205788800"/>
        <c:scaling>
          <c:orientation val="minMax"/>
          <c:max val="4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/>
                    <a:cs typeface="Times New Roman"/>
                  </a:rPr>
                  <a:t>θ</a:t>
                </a:r>
                <a:r>
                  <a:rPr lang="ru-RU" baseline="0"/>
                  <a:t>, г/т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0822522995863328"/>
              <c:y val="0.897712483215077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5840384"/>
        <c:crosses val="autoZero"/>
        <c:crossBetween val="midCat"/>
      </c:valAx>
      <c:valAx>
        <c:axId val="2058403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ψ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доли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5788800"/>
        <c:crosses val="autoZero"/>
        <c:crossBetween val="midCat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2021-02-16T04:38:00Z</dcterms:created>
  <dcterms:modified xsi:type="dcterms:W3CDTF">2021-02-16T10:45:00Z</dcterms:modified>
</cp:coreProperties>
</file>